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144" w:afterAutospacing="0" w:line="600" w:lineRule="exact"/>
        <w:jc w:val="left"/>
        <w:rPr>
          <w:rFonts w:hint="eastAsia" w:ascii="黑体" w:hAnsi="黑体" w:eastAsia="黑体" w:cs="黑体"/>
          <w:sz w:val="32"/>
          <w:lang w:val="zh-CN"/>
        </w:rPr>
      </w:pPr>
      <w:r>
        <w:rPr>
          <w:rFonts w:hint="eastAsia" w:ascii="黑体" w:hAnsi="黑体" w:eastAsia="黑体" w:cs="黑体"/>
          <w:sz w:val="32"/>
          <w:lang w:val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lang w:val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lang w:val="zh-CN"/>
        </w:rPr>
        <w:t>政府信息公开情况统计表</w:t>
      </w:r>
    </w:p>
    <w:bookmarkEnd w:id="0"/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zh-CN"/>
        </w:rPr>
        <w:t>（2017年度）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19"/>
          <w:szCs w:val="19"/>
          <w:shd w:val="clear" w:color="auto" w:fill="FFFFFF"/>
        </w:rPr>
        <w:t>　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填报单位（盖章）：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  <w:lang w:eastAsia="zh-CN"/>
        </w:rPr>
        <w:t>银川市西夏区财政局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 </w:t>
      </w:r>
    </w:p>
    <w:tbl>
      <w:tblPr>
        <w:tblStyle w:val="6"/>
        <w:tblW w:w="8705" w:type="dxa"/>
        <w:jc w:val="center"/>
        <w:tblInd w:w="-850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5"/>
        <w:gridCol w:w="813"/>
        <w:gridCol w:w="1007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color w:val="333333"/>
                <w:sz w:val="24"/>
                <w:szCs w:val="24"/>
              </w:rPr>
              <w:t>统　计　指　标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（一）主动公开政府信息数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（不同渠道和方式公开相同信息计1条）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403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其中：主动公开规范性文件数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　　　制发规范性文件总数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（二）通过不同渠道和方式公开政府信息的情况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1.政府公报公开政府信息数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2.政府网站公开政府信息数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403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3.政务微博公开政府信息数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4.政务微信公开政府信息数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5.其他方式公开政府信息数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——</w:t>
            </w:r>
          </w:p>
        </w:tc>
        <w:tc>
          <w:tcPr>
            <w:tcW w:w="1007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　（一）回应公众关注热点或重大舆情数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　　　 （不同方式回应同一热点或舆情计1次）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（二）通过不同渠道和方式回应解读的情况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1.参加或举办新闻发布会总次数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 其中：主要负责同志参加新闻发布会次数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2.政府网站在线访谈次数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 其中：主要负责同志参加政府网站在线访谈次数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3.政策解读稿件发布数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4.微博微信回应事件数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5.其他方式回应事件数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——</w:t>
            </w:r>
          </w:p>
        </w:tc>
        <w:tc>
          <w:tcPr>
            <w:tcW w:w="1007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（一）收到申请数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1.当面申请数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2.传真申请数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3.网络申请数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4.信函申请数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（二）申请办结数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1.按时办结数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2.延期办结数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（三）申请答复数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1.属于已主动公开范围数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2.同意公开答复数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3.同意部分公开答复数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4.不同意公开答复数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 　其中：涉及国家秘密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　　　 涉及商业秘密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　　　 涉及个人隐私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　　　 危及国家安全、公共安全、经济安全和社会稳定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　　　 不是《条例》所指政府信息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　　　　 法律法规规定的其他情形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5.不属于本行政机关公开数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6.申请信息不存在数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7.告知作出更改补充数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8.告知通过其他途径办理数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（一）维持具体行政行为数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（二）被依法纠错数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（三）其他情形数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（一）维持具体行政行为或者驳回原告诉讼请求数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（二）被依法纠错数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（三）其他情形数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（一）政府信息公开工作专门机构数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（二）设置政府信息公开查阅点数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（三）从事政府信息公开工作人员数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1.专职人员数（不包括政府公报及政府网站工作人员数）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　　　2.兼职人员数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（一）召开政府信息公开工作会议或专题会议数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（二）举办各类培训班数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　　（三）接受培训人员数</w:t>
            </w:r>
          </w:p>
        </w:tc>
        <w:tc>
          <w:tcPr>
            <w:tcW w:w="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人次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503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单位负责人：吴素娟　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审核人：徐红　　填报人：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白云霄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联系电话：2083882　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填报日期：2017.12.28</w:t>
      </w:r>
    </w:p>
    <w:p/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72648"/>
    <w:rsid w:val="19A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2018-02-26T08:24:00Z</dcterms:created>
  <dc:creator>Administrator</dc:creator>
  <cp:lastModifiedBy>Administrator</cp:lastModifiedBy>
  <dcterms:modified xsi:type="dcterms:W3CDTF">2018-02-26T08:25:01Z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