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b w:val="0"/>
          <w:bCs w:val="0"/>
          <w:sz w:val="44"/>
          <w:szCs w:val="44"/>
        </w:rPr>
        <w:t>“全国民主法治示范村（社区）”建设指导标准</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sz w:val="32"/>
          <w:szCs w:val="32"/>
        </w:rPr>
      </w:pPr>
      <w:r>
        <w:rPr>
          <w:rFonts w:ascii="仿宋_GB2312" w:eastAsia="仿宋_GB2312"/>
          <w:sz w:val="32"/>
          <w:szCs w:val="32"/>
        </w:rPr>
        <w:t>为贯彻落实党的十九大精神和中央决策部署，助推乡村振兴战略实施，加强法治乡村建设，提高乡村治理法治化水平，现就“全国民主法治示范村（社区）”建设，制定如下指导标准。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黑体" w:eastAsia="黑体"/>
          <w:bCs/>
          <w:sz w:val="32"/>
          <w:szCs w:val="32"/>
        </w:rPr>
      </w:pPr>
      <w:r>
        <w:rPr>
          <w:rFonts w:ascii="仿宋_GB2312" w:eastAsia="仿宋_GB2312"/>
          <w:sz w:val="32"/>
          <w:szCs w:val="32"/>
        </w:rPr>
        <w:t>　　</w:t>
      </w:r>
      <w:r>
        <w:rPr>
          <w:rFonts w:ascii="黑体" w:eastAsia="黑体"/>
          <w:bCs/>
          <w:sz w:val="32"/>
          <w:szCs w:val="32"/>
        </w:rPr>
        <w:t>一、村级组织健全完善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1.村党组织领导作用发挥明显，全面领导村的各类组织和各项工作，领导和支持村民委员会行使职权，支持和保障村民开展自治活动，保证基层民主法治建设的正确方向。村党组织书记通过法定程序担任村民委员会主任和村级集体经济组织、合作经济组织负责人，村“两委”班子成员交叉任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2.村民委员会及村务监督机构等工作制度健全、运行规范、履职尽责。村民委员会自觉接受乡镇人民政府（街道办事处）的工作指导和监督。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3.村党组织落实全面从严治党要求，党风廉政建设扎实有效，村级组织成员没有受过刑事处罚、存在“村霸”或涉黑涉恶等问题，无违纪违法行为。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黑体" w:eastAsia="黑体"/>
          <w:bCs/>
          <w:sz w:val="32"/>
          <w:szCs w:val="32"/>
        </w:rPr>
      </w:pPr>
      <w:r>
        <w:rPr>
          <w:rFonts w:ascii="仿宋_GB2312" w:eastAsia="仿宋_GB2312"/>
          <w:sz w:val="32"/>
          <w:szCs w:val="32"/>
        </w:rPr>
        <w:t>　　</w:t>
      </w:r>
      <w:r>
        <w:rPr>
          <w:rFonts w:ascii="黑体" w:eastAsia="黑体"/>
          <w:bCs/>
          <w:sz w:val="32"/>
          <w:szCs w:val="32"/>
        </w:rPr>
        <w:t>二、基层民主规范有序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4.村党组织、村民委员会、村务监督机构、村人民调解委员会等村级组织按期换届、程序规范、选风良好，各类代表人数符合法定要求，选举结果符合规定。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5.通过民主恳谈、民主听证等村民说事、议事的方式，对村工程项目、征地拆迁等重大民生问题开展民主协商，协商过程有记录、协商结果有运用。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6.村级重大事项决策实行“四议两公开”，决策程序规范，表决、会议等记录完整。村民会议和村民代表会议制度健全，村民代表会议每季度不少于一次，有三分之二以上的组成人员参加方可召开，所作决定应当经到会人员的过半数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7.及时依法制定和修改村民自治章程、村规民约，程序完整，内容合法，符合实际，执行规范。多种形式推进自治章程、村规民约入户率实现全覆盖。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8.健全党务、村务、财务公开制度，设有“三务”公开栏。村务、财务一般事项至少每季度公布一次；集体财务往来较多的，财务收支情况应当每月公布一次；涉及村民利益的重大事项应当及时公布。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9.制定村级小微权力事项清单，建立事项流程图。权力清单、规章制度、运行程序、运行过程、运行结果全程公开。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10.村民委员会成员应当接受村民会议或者村民代表会议对其履行职责情况的民主评议。民主评议每年至少进行一次，由村务监督机构主持。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黑体" w:eastAsia="黑体"/>
          <w:bCs/>
          <w:sz w:val="32"/>
          <w:szCs w:val="32"/>
        </w:rPr>
      </w:pPr>
      <w:r>
        <w:rPr>
          <w:rFonts w:ascii="仿宋_GB2312" w:eastAsia="仿宋_GB2312"/>
          <w:sz w:val="32"/>
          <w:szCs w:val="32"/>
        </w:rPr>
        <w:t>　　</w:t>
      </w:r>
      <w:r>
        <w:rPr>
          <w:rFonts w:ascii="黑体" w:eastAsia="黑体"/>
          <w:bCs/>
          <w:sz w:val="32"/>
          <w:szCs w:val="32"/>
        </w:rPr>
        <w:t>三、法治建设扎实推进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11.深入宣传习近平总书记全面依法治国新理念新思想新战略，大力宣传宪法法律和党内法规，广泛宣传土地承包、婚姻家庭、赡养继承、生态保护、道路交通安全、劳动保障、农产品质量安全、民间纠纷调解、扫黑除恶等与群众生产生活密切相关的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12.村级组织成员、党员、村民代表带头学法守法，积极参加法治培训。将法治内容统筹纳入县级党委对村党组织书记轮训内容和中央、省、市示范培训内容，统筹纳入其他有关村干部和党员培训内容。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13.依托现有基层党建或公共文化设施，建设法治公园、法治长廊、法治宣传栏、法治景区等阵地，广泛开展以案普法、以案释法、法治文艺演出、法治讲座等各种形式的法治宣传教育，基本形成群众办事依法、遇事找法、解决问题用法、化解矛盾靠法的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14.建有功能完备、设施健全的公共法律服务工作室、人民调解室，配有至少一名村法律顾问、一名专职人民调解员。培育一批“法治带头人”“法律明白人”，引导群众依法解决矛盾纠纷。协助做好社区矫正和安置帮教工作，社会治安防控体系完善，“雪亮工程”及相关技防设施齐全，实现无村霸、无黑恶势力、无黄赌毒、无邪教活动、无以拐卖的外籍妇女为妻、无非法收养儿童，社会治安良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15.坚持法德并举，组织开展社会主义核心价值观教育，宣传优秀传统道德文化，传承良好家风家训，培育富有地方特色和时代精神的乡贤文化。持续推进农村移风易俗工作，遏制大操大办、天价彩礼、互相攀比、厚葬薄养等陈规陋习，树立新风正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w:t>
      </w:r>
      <w:r>
        <w:rPr>
          <w:rFonts w:ascii="黑体" w:eastAsia="黑体"/>
          <w:bCs/>
          <w:sz w:val="32"/>
          <w:szCs w:val="32"/>
        </w:rPr>
        <w:t>四、经济社会和谐发展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16.国家各项惠农利民政策得到落实，依托乡村自然资源、人文禀赋、乡土风情及产业特色，发展形式多样、特色鲜明的乡村传统文化、餐饮、旅游等休闲产业，村民收入持续增加，无贫困人口，经济社会发展在当地处于领先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17.村公共事务和公益事业健康发展，公共卫生、合作医疗制度完善，村民关系平等和谐，群众安居乐业。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18.村容村貌绿化、美化、净化，人与环境和谐友好，人居环境明显改善。群众的获得感、幸福感、安全感有效提升，满意度不断提高。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eastAsia="黑体"/>
          <w:sz w:val="32"/>
          <w:szCs w:val="32"/>
        </w:rPr>
      </w:pPr>
      <w:r>
        <w:rPr>
          <w:rFonts w:ascii="仿宋_GB2312" w:eastAsia="仿宋_GB2312"/>
          <w:sz w:val="32"/>
          <w:szCs w:val="32"/>
        </w:rPr>
        <w:t>　　</w:t>
      </w:r>
      <w:r>
        <w:rPr>
          <w:rFonts w:hint="eastAsia" w:ascii="黑体" w:eastAsia="黑体"/>
          <w:bCs/>
          <w:sz w:val="32"/>
          <w:szCs w:val="32"/>
        </w:rPr>
        <w:t>五、组织保障坚强有力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19.地方各级党政主要负责人认真落实法治建设第一责任人职责，将民主法治示范村（社区）创建纳入工作目标管理责任制考核，加强经费保障。乡镇（街道）将创建工作纳入年度工作部署，研究解决创建工作中的重大问题，落实专人负责，保障必要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r>
        <w:rPr>
          <w:rFonts w:ascii="仿宋_GB2312" w:eastAsia="仿宋_GB2312"/>
          <w:sz w:val="32"/>
          <w:szCs w:val="32"/>
        </w:rPr>
        <w:t>　　20.司法行政、民政部门认真履行主管部门职责，创建工作有部署、有培训、有考核。组织、宣传、政法、农业农村、财政等部门发挥职能优势，协同抓好创建工作。</w:t>
      </w:r>
    </w:p>
    <w:p>
      <w:r>
        <w:rPr>
          <w:rFonts w:ascii="仿宋_GB2312" w:eastAsia="仿宋_GB2312"/>
          <w:sz w:val="32"/>
          <w:szCs w:val="32"/>
        </w:rPr>
        <w:t>　　各地结合本地实际，参照此标准制定本级民主法治示范村（社区）指导标准和实施细则。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C184F"/>
    <w:rsid w:val="195C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2020-06-15T08:22:00Z</dcterms:created>
  <dc:creator>sc</dc:creator>
  <cp:lastModifiedBy>sc</cp:lastModifiedBy>
  <dcterms:modified xsi:type="dcterms:W3CDTF">2020-06-15T08:23:44Z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