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1600" w:leftChars="0" w:right="0" w:rightChars="0" w:hanging="1600" w:hangingChars="5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行政执法监督平台应用单位名单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统战部（民族宗教局）、发展和改革局、教育局、科技局、民政局、司法局、财政局、人力资源和社会保障局、自然资源局、住房城乡建设和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交通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局、农业农村和水务局、商务和经济技术合作局、文化旅游体育广电局、卫生健康局、退役军人事务局、应急管理局、审计局、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市场监督管理局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西夏分局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vertAlign w:val="baseline"/>
          <w:lang w:val="en-US" w:eastAsia="zh-CN"/>
        </w:rPr>
        <w:t>、综合执法局、统计局、审批服务管理局、医疗保障局、兴泾镇人民政府、镇北堡镇人民政府</w:t>
      </w:r>
    </w:p>
    <w:p>
      <w:pPr>
        <w:rPr>
          <w:color w:val="auto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B66F6"/>
    <w:rsid w:val="39B377F2"/>
    <w:rsid w:val="723B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2020-05-11T10:45:00Z</dcterms:created>
  <dc:creator>sc</dc:creator>
  <cp:lastModifiedBy>sc</cp:lastModifiedBy>
  <dcterms:modified xsi:type="dcterms:W3CDTF">2020-05-12T06:51:07Z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