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center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Style w:val="4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政府信息公开情况统计表（</w:t>
      </w:r>
      <w:r>
        <w:rPr>
          <w:rStyle w:val="4"/>
          <w:rFonts w:hint="eastAsia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  <w:t>兴泾镇</w:t>
      </w:r>
      <w:r>
        <w:rPr>
          <w:rStyle w:val="4"/>
          <w:rFonts w:hint="default" w:ascii="Times New Roman" w:hAnsi="Times New Roman" w:eastAsia="方正小标宋_GBK" w:cs="Times New Roman"/>
          <w:b w:val="0"/>
          <w:bCs/>
          <w:i w:val="0"/>
          <w:caps w:val="0"/>
          <w:color w:val="auto"/>
          <w:spacing w:val="0"/>
          <w:sz w:val="44"/>
          <w:szCs w:val="44"/>
          <w:shd w:val="clear" w:fill="FFFFFF"/>
        </w:rPr>
        <w:t>）</w:t>
      </w:r>
      <w:r>
        <w:rPr>
          <w:rStyle w:val="4"/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6"/>
          <w:szCs w:val="36"/>
          <w:shd w:val="clear" w:fill="FFFFFF"/>
        </w:rPr>
        <w:br w:type="textWrapping"/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（</w:t>
      </w:r>
      <w:r>
        <w:rPr>
          <w:rFonts w:hint="eastAsia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2016</w:t>
      </w:r>
      <w:r>
        <w:rPr>
          <w:rFonts w:hint="default" w:ascii="Times New Roman" w:hAnsi="Times New Roman" w:eastAsia="楷体_GB2312" w:cs="Times New Roman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年度）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6"/>
          <w:szCs w:val="16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</w:rPr>
        <w:t>填报单位（盖章）：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sz w:val="24"/>
          <w:szCs w:val="24"/>
          <w:shd w:val="clear" w:fill="FFFFFF"/>
          <w:lang w:eastAsia="zh-CN"/>
        </w:rPr>
        <w:t>银川市西夏区兴泾镇人民政府</w:t>
      </w:r>
      <w:bookmarkStart w:id="0" w:name="_GoBack"/>
      <w:bookmarkEnd w:id="0"/>
    </w:p>
    <w:tbl>
      <w:tblPr>
        <w:tblStyle w:val="5"/>
        <w:tblW w:w="8840" w:type="dxa"/>
        <w:jc w:val="center"/>
        <w:tblInd w:w="-55" w:type="dxa"/>
        <w:tblBorders>
          <w:top w:val="single" w:color="0A0A0A" w:sz="4" w:space="0"/>
          <w:left w:val="single" w:color="0A0A0A" w:sz="4" w:space="0"/>
          <w:bottom w:val="single" w:color="0A0A0A" w:sz="4" w:space="0"/>
          <w:right w:val="single" w:color="0A0A0A" w:sz="4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02"/>
        <w:gridCol w:w="896"/>
        <w:gridCol w:w="1142"/>
      </w:tblGrid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统</w:t>
            </w:r>
            <w:r>
              <w:rPr>
                <w:rStyle w:val="4"/>
                <w:rFonts w:hint="eastAsia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0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计</w:t>
            </w:r>
            <w:r>
              <w:rPr>
                <w:rStyle w:val="4"/>
                <w:rFonts w:hint="eastAsia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0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指</w:t>
            </w:r>
            <w:r>
              <w:rPr>
                <w:rStyle w:val="4"/>
                <w:rFonts w:hint="eastAsia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  <w:lang w:eastAsia="zh-CN"/>
              </w:rPr>
              <w:t>0</w:t>
            </w: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sz w:val="20"/>
                <w:szCs w:val="20"/>
              </w:rPr>
              <w:t>标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单位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Style w:val="4"/>
                <w:rFonts w:hint="default" w:ascii="Times New Roman" w:hAnsi="Times New Roman" w:eastAsia="宋体" w:cs="Times New Roman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统计数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一、主动公开情况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（一）主动公开政府信息数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（不同渠道和方式公开相同信息计1条）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56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其中：主动公开规范性文件数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制发规范性文件总数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（二）通过不同渠道和方式公开政府信息的情况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1.政府公报公开政府信息数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2.政府网站公开政府信息数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111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3.政务微博公开政府信息数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4.政务微信公开政府信息数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120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5.其他方式公开政府信息数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二、回应解读情况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 w:firstLine="400" w:firstLineChars="200"/>
              <w:jc w:val="left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（一）回应公众关注热点或重大舆情数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5"/>
                <w:szCs w:val="15"/>
              </w:rPr>
              <w:t>（不同方式回应同一热点或舆情计1次）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（二）通过不同渠道和方式回应解读的情况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1.参加或举办新闻发布会总次数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其中：主要负责同志参加新闻发布会次数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2.政府网站在线访谈次数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其中：主要负责同志参加政府网站在线访谈次数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3.政策解读稿件发布数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篇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4.微博微信回应事件数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5.其他方式回应事件数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三、依申请公开情况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right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20"/>
                <w:szCs w:val="20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nil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（一）收到申请数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1.当面申请数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2.传真申请数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3.网络申请数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4.信函申请数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（二）申请办结数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1.按时办结数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2.延期办结数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（三）申请答复数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1.属于已主动公开范围数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2.同意公开答复数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3.同意部分公开答复数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4.不同意公开答复数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其中：涉及国家秘密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涉及商业秘密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涉及个人隐私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危及国家安全、公共安全、经济安全和社会稳定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不是《条例》所指政府信息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 xml:space="preserve"> 法律法规规定的其他情形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5.不属于本行政机关公开数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6.申请信息不存在数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7.告知作出更改补充数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8.告知通过其他途径办理数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四、行政复议数量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（一）维持具体行政行为数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（二）被依法纠错数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（三）其他情形数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五、行政诉讼数量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（一）维持具体行政行为或者驳回原告诉讼请求数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（二）被依法纠错数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（三）其他情形数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六、举报投诉数量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件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七、依申请公开信息收取的费用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八、机构建设和保障经费情况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（一）政府信息公开工作专门机构数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（二）设置政府信息公开查阅点数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个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（三）从事政府信息公开工作人员数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1.专职人员数（不包括政府公报及政府网站工作人员数）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1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00000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2.兼职人员数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2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40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政府信息公开专项经费（不包括用于政府公报编辑管理及政府网站建设维护等方面的经费）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万元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九、政府信息公开会议和培训情况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——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（一）召开政府信息公开工作会议或专题会议数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（二）举办各类培训班数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0A0A0A" w:sz="4" w:space="0"/>
            <w:left w:val="single" w:color="0A0A0A" w:sz="4" w:space="0"/>
            <w:bottom w:val="single" w:color="0A0A0A" w:sz="4" w:space="0"/>
            <w:right w:val="single" w:color="0A0A0A" w:sz="4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680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left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00</w:t>
            </w: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（三）接受培训人员数</w:t>
            </w:r>
          </w:p>
        </w:tc>
        <w:tc>
          <w:tcPr>
            <w:tcW w:w="89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20"/>
                <w:szCs w:val="20"/>
                <w:lang w:val="en-US" w:eastAsia="zh-CN" w:bidi="ar"/>
              </w:rPr>
              <w:t>人次</w:t>
            </w:r>
          </w:p>
        </w:tc>
        <w:tc>
          <w:tcPr>
            <w:tcW w:w="114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60" w:lineRule="exact"/>
              <w:ind w:left="0" w:right="0" w:rightChars="0" w:firstLine="0"/>
              <w:jc w:val="center"/>
              <w:textAlignment w:val="auto"/>
              <w:outlineLvl w:val="9"/>
              <w:rPr>
                <w:rFonts w:hint="default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sz w:val="19"/>
                <w:szCs w:val="19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i w:val="0"/>
                <w:caps w:val="0"/>
                <w:color w:val="auto"/>
                <w:spacing w:val="0"/>
                <w:kern w:val="0"/>
                <w:sz w:val="19"/>
                <w:szCs w:val="19"/>
                <w:lang w:val="en-US" w:eastAsia="zh-CN" w:bidi="ar"/>
              </w:rPr>
              <w:t>0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  <w:t>0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60" w:lineRule="exact"/>
        <w:ind w:left="0" w:right="0" w:rightChars="0" w:firstLine="0"/>
        <w:jc w:val="left"/>
        <w:textAlignment w:val="auto"/>
        <w:outlineLvl w:val="9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</w:rPr>
      </w:pP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  <w:lang w:eastAsia="zh-CN"/>
        </w:rPr>
        <w:t>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单位负责人：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周德强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审核人：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兰万良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填报人：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eastAsia="zh-CN"/>
        </w:rPr>
        <w:t>刘丹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br w:type="textWrapping"/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eastAsia="zh-CN"/>
        </w:rPr>
        <w:t>0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联系电话：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2171622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1"/>
          <w:szCs w:val="21"/>
          <w:shd w:val="clear" w:fill="FFFFFF"/>
          <w:lang w:val="en-US" w:eastAsia="zh-CN"/>
        </w:rPr>
        <w:t xml:space="preserve">                   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</w:rPr>
        <w:t>填报日期：</w:t>
      </w:r>
      <w:r>
        <w:rPr>
          <w:rFonts w:hint="eastAsia" w:ascii="Times New Roman" w:hAnsi="Times New Roman" w:eastAsia="宋体" w:cs="Times New Roman"/>
          <w:b w:val="0"/>
          <w:i w:val="0"/>
          <w:caps w:val="0"/>
          <w:color w:val="auto"/>
          <w:spacing w:val="0"/>
          <w:sz w:val="22"/>
          <w:szCs w:val="22"/>
          <w:shd w:val="clear" w:fill="FFFFFF"/>
          <w:lang w:val="en-US" w:eastAsia="zh-CN"/>
        </w:rPr>
        <w:t>2016年12月22日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44" w:afterAutospacing="0"/>
        <w:ind w:left="0" w:right="0" w:firstLine="0"/>
        <w:jc w:val="left"/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</w:pPr>
      <w:r>
        <w:rPr>
          <w:rFonts w:hint="default" w:ascii="Times New Roman" w:hAnsi="Times New Roman" w:eastAsia="宋体" w:cs="Times New Roman"/>
          <w:b w:val="0"/>
          <w:i w:val="0"/>
          <w:caps w:val="0"/>
          <w:color w:val="auto"/>
          <w:spacing w:val="0"/>
          <w:sz w:val="19"/>
          <w:szCs w:val="19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8AF39"/>
    <w:multiLevelType w:val="singleLevel"/>
    <w:tmpl w:val="5A38AF39"/>
    <w:lvl w:ilvl="0" w:tentative="0">
      <w:start w:val="4"/>
      <w:numFmt w:val="chineseCounting"/>
      <w:suff w:val="nothing"/>
      <w:lvlText w:val="（%1）"/>
      <w:lvlJc w:val="left"/>
      <w:pPr>
        <w:ind w:left="40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6A67"/>
    <w:rsid w:val="79771B18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Office_10.8.0.5838_F1E327BC-269C-435d-A152-05C5408002CA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xp6</dc:creator>
  <cp:lastModifiedBy>xp6</cp:lastModifiedBy>
  <dcterms:modified xsi:type="dcterms:W3CDTF">2018-01-03T06:32:42Z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2052-10.8.0.5838</vt:lpwstr>
  </property>
</Properties>
</file>